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2"/>
          <w:numId w:val="1"/>
        </w:numPr>
        <w:rPr>
          <w:b/>
          <w:b/>
          <w:bCs/>
          <w:sz w:val="24"/>
          <w:szCs w:val="24"/>
        </w:rPr>
      </w:pPr>
      <w:r>
        <w:rPr>
          <w:b/>
          <w:bCs/>
          <w:sz w:val="24"/>
          <w:szCs w:val="24"/>
        </w:rPr>
        <w:t>Women’s Aid National Strategy for Improving Community Safety Issues Paper Submission</w:t>
      </w:r>
    </w:p>
    <w:p>
      <w:pPr>
        <w:pStyle w:val="Normal"/>
        <w:rPr>
          <w:sz w:val="22"/>
          <w:szCs w:val="22"/>
        </w:rPr>
      </w:pPr>
      <w:r>
        <w:rPr>
          <w:sz w:val="22"/>
          <w:szCs w:val="22"/>
        </w:rPr>
      </w:r>
    </w:p>
    <w:p>
      <w:pPr>
        <w:pStyle w:val="Normal"/>
        <w:spacing w:lineRule="auto" w:line="276"/>
        <w:rPr>
          <w:b/>
          <w:b/>
          <w:bCs/>
          <w:sz w:val="22"/>
          <w:szCs w:val="22"/>
        </w:rPr>
      </w:pPr>
      <w:r>
        <w:rPr>
          <w:b/>
          <w:bCs/>
          <w:sz w:val="22"/>
          <w:szCs w:val="22"/>
        </w:rPr>
        <w:t xml:space="preserve">Issue 1: Defining Community Safety </w:t>
      </w:r>
    </w:p>
    <w:p>
      <w:pPr>
        <w:pStyle w:val="TextBody"/>
        <w:spacing w:lineRule="auto" w:line="360"/>
        <w:rPr>
          <w:sz w:val="22"/>
          <w:szCs w:val="22"/>
        </w:rPr>
      </w:pPr>
      <w:r>
        <w:rPr>
          <w:sz w:val="22"/>
          <w:szCs w:val="22"/>
        </w:rPr>
        <w:t>Community safety promotes safety for all members of a particular community both as individual</w:t>
      </w:r>
      <w:r>
        <w:rPr>
          <w:sz w:val="22"/>
          <w:szCs w:val="22"/>
        </w:rPr>
        <w:t>s</w:t>
      </w:r>
      <w:r>
        <w:rPr>
          <w:sz w:val="22"/>
          <w:szCs w:val="22"/>
        </w:rPr>
        <w:t xml:space="preserve"> and as a group (for example: women, LGTB</w:t>
      </w:r>
      <w:r>
        <w:rPr>
          <w:sz w:val="22"/>
          <w:szCs w:val="22"/>
        </w:rPr>
        <w:t>Q+</w:t>
      </w:r>
      <w:r>
        <w:rPr>
          <w:sz w:val="22"/>
          <w:szCs w:val="22"/>
        </w:rPr>
        <w:t>, minority/ethnic communities, people with a disability, homeless people), online and offline and includ</w:t>
      </w:r>
      <w:r>
        <w:rPr>
          <w:sz w:val="22"/>
          <w:szCs w:val="22"/>
        </w:rPr>
        <w:t>es</w:t>
      </w:r>
      <w:r>
        <w:rPr>
          <w:sz w:val="22"/>
          <w:szCs w:val="22"/>
        </w:rPr>
        <w:t xml:space="preserve"> </w:t>
      </w:r>
      <w:r>
        <w:rPr>
          <w:sz w:val="22"/>
          <w:szCs w:val="22"/>
        </w:rPr>
        <w:t>their</w:t>
      </w:r>
      <w:r>
        <w:rPr>
          <w:sz w:val="22"/>
          <w:szCs w:val="22"/>
        </w:rPr>
        <w:t xml:space="preserve"> perception of safety. </w:t>
      </w:r>
      <w:r>
        <w:rPr>
          <w:b w:val="false"/>
          <w:bCs w:val="false"/>
          <w:sz w:val="22"/>
          <w:szCs w:val="22"/>
        </w:rPr>
        <w:t xml:space="preserve">Community safety needs to be viewed through a gender and intersectional lens to ensure the needs and experiences of women and girls, including those of marginalised groups, are taken into consideration </w:t>
      </w:r>
      <w:r>
        <w:rPr>
          <w:b w:val="false"/>
          <w:bCs w:val="false"/>
          <w:sz w:val="22"/>
          <w:szCs w:val="22"/>
        </w:rPr>
        <w:t>and their concerns are addressed</w:t>
      </w:r>
      <w:r>
        <w:rPr>
          <w:b w:val="false"/>
          <w:bCs w:val="false"/>
          <w:sz w:val="22"/>
          <w:szCs w:val="22"/>
        </w:rPr>
        <w:t>.</w:t>
      </w:r>
    </w:p>
    <w:p>
      <w:pPr>
        <w:pStyle w:val="TextBody"/>
        <w:spacing w:lineRule="auto" w:line="360"/>
        <w:rPr>
          <w:sz w:val="22"/>
          <w:szCs w:val="22"/>
        </w:rPr>
      </w:pPr>
      <w:r>
        <w:rPr>
          <w:b w:val="false"/>
          <w:bCs w:val="false"/>
          <w:sz w:val="22"/>
          <w:szCs w:val="22"/>
        </w:rPr>
        <w:t>As home remains the most dangerous place for women and male partners the most likely perpetrators of abuse against them the definition of community safety must include Domestic Violence and Abuse (DVA). Note that DVA is not restricted to the home as intimate partners can perpetrate abuse and violence in public settings also. Moreover, there are connections between domestic abuse and antisocial behaviour or anti migrants violence, with the same people often been involved</w:t>
      </w:r>
      <w:r>
        <w:rPr>
          <w:rStyle w:val="EndnoteAnchor"/>
          <w:b w:val="false"/>
          <w:bCs w:val="false"/>
          <w:sz w:val="22"/>
          <w:szCs w:val="22"/>
        </w:rPr>
        <w:endnoteReference w:id="2"/>
      </w:r>
      <w:r>
        <w:rPr>
          <w:b w:val="false"/>
          <w:bCs w:val="false"/>
          <w:sz w:val="22"/>
          <w:szCs w:val="22"/>
        </w:rPr>
        <w:t xml:space="preserve"> and domestic violence increasing during major sport events where other type of violence also spikes</w:t>
      </w:r>
      <w:r>
        <w:rPr>
          <w:rStyle w:val="EndnoteAnchor"/>
          <w:b w:val="false"/>
          <w:bCs w:val="false"/>
          <w:sz w:val="22"/>
          <w:szCs w:val="22"/>
        </w:rPr>
        <w:endnoteReference w:id="3"/>
      </w:r>
      <w:r>
        <w:rPr>
          <w:b w:val="false"/>
          <w:bCs w:val="false"/>
          <w:sz w:val="22"/>
          <w:szCs w:val="22"/>
        </w:rPr>
        <w:t>.</w:t>
      </w:r>
    </w:p>
    <w:p>
      <w:pPr>
        <w:pStyle w:val="TextBody"/>
        <w:spacing w:lineRule="auto" w:line="360"/>
        <w:rPr>
          <w:sz w:val="22"/>
          <w:szCs w:val="22"/>
        </w:rPr>
      </w:pPr>
      <w:r>
        <w:rPr>
          <w:sz w:val="22"/>
          <w:szCs w:val="22"/>
        </w:rPr>
        <w:t xml:space="preserve">In terms of public space, applying a gender lens to community safety should ensure a focus on sexual harassment and sexual assault and the fear thereof, </w:t>
      </w:r>
      <w:r>
        <w:rPr>
          <w:sz w:val="22"/>
          <w:szCs w:val="22"/>
        </w:rPr>
        <w:t>including</w:t>
      </w:r>
      <w:r>
        <w:rPr>
          <w:sz w:val="22"/>
          <w:szCs w:val="22"/>
        </w:rPr>
        <w:t xml:space="preserve"> drugging/spiking in social settings leading to sexual assault and rape. Women and girls often do not feel safe in public spaces, social spaces (pubs, clubs) and public transport and increasingly they are and do not feel safe online, due to the proliferation of misogynist discourses, violent pornography and intimate image abuse. </w:t>
      </w:r>
      <w:r>
        <w:rPr>
          <w:sz w:val="22"/>
          <w:szCs w:val="22"/>
        </w:rPr>
        <w:t>Therefore c</w:t>
      </w:r>
      <w:r>
        <w:rPr>
          <w:sz w:val="22"/>
          <w:szCs w:val="22"/>
        </w:rPr>
        <w:t xml:space="preserve">ommunity safety needs to include online safety, noting that online violence and abuse can easily spill </w:t>
      </w:r>
      <w:r>
        <w:rPr>
          <w:sz w:val="22"/>
          <w:szCs w:val="22"/>
        </w:rPr>
        <w:t>into</w:t>
      </w:r>
      <w:r>
        <w:rPr>
          <w:sz w:val="22"/>
          <w:szCs w:val="22"/>
        </w:rPr>
        <w:t xml:space="preserve"> real life.</w:t>
      </w:r>
    </w:p>
    <w:p>
      <w:pPr>
        <w:pStyle w:val="Normal"/>
        <w:spacing w:lineRule="auto" w:line="276"/>
        <w:rPr>
          <w:b w:val="false"/>
          <w:b w:val="false"/>
          <w:bCs w:val="false"/>
          <w:sz w:val="22"/>
          <w:szCs w:val="22"/>
        </w:rPr>
      </w:pPr>
      <w:r>
        <w:rPr>
          <w:b w:val="false"/>
          <w:bCs w:val="false"/>
          <w:sz w:val="22"/>
          <w:szCs w:val="22"/>
        </w:rPr>
      </w:r>
    </w:p>
    <w:p>
      <w:pPr>
        <w:pStyle w:val="Normal"/>
        <w:spacing w:lineRule="auto" w:line="360"/>
        <w:rPr/>
      </w:pPr>
      <w:r>
        <w:rPr>
          <w:b/>
          <w:bCs/>
          <w:sz w:val="22"/>
          <w:szCs w:val="22"/>
        </w:rPr>
        <w:t>Issue 2: Community-Grounded Knowledge</w:t>
      </w:r>
    </w:p>
    <w:p>
      <w:pPr>
        <w:pStyle w:val="Normal"/>
        <w:spacing w:lineRule="auto" w:line="360"/>
        <w:rPr/>
      </w:pPr>
      <w:r>
        <w:rPr>
          <w:sz w:val="22"/>
          <w:szCs w:val="22"/>
        </w:rPr>
        <w:t xml:space="preserve">Individuals, families and communities can play a role in ensuring community safety through education, positive role models, awareness raising and (where possible and safe) by-standard intervention. As an example Women’s Aid and Allianz developed a list of practicable steps men can take to become allies in ending gender inequality and gender-based violence, see </w:t>
      </w:r>
      <w:hyperlink r:id="rId2">
        <w:r>
          <w:rPr>
            <w:rStyle w:val="InternetLink"/>
            <w:kern w:val="0"/>
            <w:sz w:val="22"/>
            <w:szCs w:val="22"/>
          </w:rPr>
          <w:t>www.womensaid.ie/men</w:t>
        </w:r>
      </w:hyperlink>
      <w:r>
        <w:rPr>
          <w:rStyle w:val="InternetLink"/>
          <w:kern w:val="0"/>
          <w:sz w:val="22"/>
          <w:szCs w:val="22"/>
        </w:rPr>
        <w:t>.</w:t>
      </w:r>
    </w:p>
    <w:p>
      <w:pPr>
        <w:pStyle w:val="Normal"/>
        <w:spacing w:lineRule="auto" w:line="360"/>
        <w:rPr/>
      </w:pPr>
      <w:r>
        <w:rPr>
          <w:sz w:val="22"/>
          <w:szCs w:val="22"/>
        </w:rPr>
        <w:t xml:space="preserve">Community awareness of intimate partner abuse (including coercive control) and other forms of gendered violence such as sexual violence and harassment is needed and should include information on local services and by-standard response. Women’s Aid 16 days of Activism campaign is an example of a successful initiative, </w:t>
      </w:r>
      <w:r>
        <w:rPr>
          <w:sz w:val="22"/>
          <w:szCs w:val="22"/>
        </w:rPr>
        <w:t xml:space="preserve">see </w:t>
      </w:r>
      <w:hyperlink r:id="rId3">
        <w:r>
          <w:rPr>
            <w:rStyle w:val="InternetLink"/>
            <w:sz w:val="22"/>
            <w:szCs w:val="22"/>
          </w:rPr>
          <w:t>https://www.womensaid.ie/get-informed/campaigns-and-partnerships/16-days-of-action/</w:t>
        </w:r>
      </w:hyperlink>
      <w:r>
        <w:rPr>
          <w:sz w:val="22"/>
          <w:szCs w:val="22"/>
        </w:rPr>
        <w:t xml:space="preserve">). </w:t>
      </w:r>
    </w:p>
    <w:p>
      <w:pPr>
        <w:pStyle w:val="Normal"/>
        <w:spacing w:lineRule="auto" w:line="360"/>
        <w:rPr/>
      </w:pPr>
      <w:r>
        <w:rPr>
          <w:sz w:val="22"/>
          <w:szCs w:val="22"/>
        </w:rPr>
        <w:t>Key elements of successful initiatives are multi annual- commitment, adequate resources, clear messaging and collaboration with local services, which are best positioned to provide insight on local dynamics, barriers to disclosure and cultural sensitivities (immigrants, Travellers etc.)</w:t>
      </w:r>
    </w:p>
    <w:p>
      <w:pPr>
        <w:pStyle w:val="Normal"/>
        <w:spacing w:lineRule="auto" w:line="360"/>
        <w:rPr/>
      </w:pPr>
      <w:r>
        <w:rPr>
          <w:sz w:val="22"/>
          <w:szCs w:val="22"/>
        </w:rPr>
        <w:t>It is also important to proactively foster positive engagement with economically disadvantaged/socially excluded communities to build positive connections and prevent anti-social attitudes and behaviours, - especially in context of worrying alienation and co-option of young men by far right agitators and misogynist influencers. Again the impact of the online world /social media on the real world needs to be kept in mind.</w:t>
      </w:r>
    </w:p>
    <w:p>
      <w:pPr>
        <w:pStyle w:val="Normal"/>
        <w:spacing w:lineRule="auto" w:line="360"/>
        <w:rPr>
          <w:sz w:val="22"/>
          <w:szCs w:val="22"/>
        </w:rPr>
      </w:pPr>
      <w:r>
        <w:rPr>
          <w:sz w:val="22"/>
          <w:szCs w:val="22"/>
        </w:rPr>
      </w:r>
    </w:p>
    <w:p>
      <w:pPr>
        <w:pStyle w:val="Normal"/>
        <w:spacing w:lineRule="auto" w:line="360"/>
        <w:rPr/>
      </w:pPr>
      <w:r>
        <w:rPr>
          <w:b/>
          <w:bCs/>
          <w:sz w:val="22"/>
          <w:szCs w:val="22"/>
        </w:rPr>
        <w:t>Issue 3: Collaboration</w:t>
      </w:r>
    </w:p>
    <w:p>
      <w:pPr>
        <w:pStyle w:val="Normal"/>
        <w:spacing w:lineRule="auto" w:line="360"/>
        <w:rPr/>
      </w:pPr>
      <w:r>
        <w:rPr>
          <w:sz w:val="22"/>
          <w:szCs w:val="22"/>
        </w:rPr>
        <w:t xml:space="preserve">Enablers of collaboration include parity of esteem, clear objectives, realistic actions and well defined roles, clear data sharing policies and trauma-informed DSGBVA training. Establishing trust is key to collaboration  - e.g. ensure building trust with authorities and building on established channels for positive engagement especially with </w:t>
      </w:r>
      <w:r>
        <w:rPr>
          <w:sz w:val="22"/>
          <w:szCs w:val="22"/>
        </w:rPr>
        <w:t>more</w:t>
      </w:r>
      <w:r>
        <w:rPr>
          <w:sz w:val="22"/>
          <w:szCs w:val="22"/>
        </w:rPr>
        <w:t xml:space="preserve"> minoritised groups e.g. migrants with precarious status, homeless women, disabled women.</w:t>
      </w:r>
    </w:p>
    <w:p>
      <w:pPr>
        <w:pStyle w:val="Normal"/>
        <w:spacing w:lineRule="auto" w:line="360"/>
        <w:rPr>
          <w:sz w:val="18"/>
          <w:szCs w:val="18"/>
        </w:rPr>
      </w:pPr>
      <w:r>
        <w:rPr>
          <w:sz w:val="18"/>
          <w:szCs w:val="18"/>
        </w:rPr>
      </w:r>
    </w:p>
    <w:p>
      <w:pPr>
        <w:pStyle w:val="Normal"/>
        <w:spacing w:lineRule="auto" w:line="360"/>
        <w:rPr/>
      </w:pPr>
      <w:r>
        <w:rPr>
          <w:sz w:val="22"/>
          <w:szCs w:val="22"/>
        </w:rPr>
        <w:t>Barriers to collaboration include: unsolved issues regarding data sharing, inadequate resources (more been asked of services without increase in resources), lack of decision making power of people at the table, top -down approaches, lack of local community participation.</w:t>
      </w:r>
    </w:p>
    <w:p>
      <w:pPr>
        <w:pStyle w:val="Normal"/>
        <w:spacing w:lineRule="auto" w:line="360"/>
        <w:rPr>
          <w:sz w:val="18"/>
          <w:szCs w:val="18"/>
        </w:rPr>
      </w:pPr>
      <w:r>
        <w:rPr>
          <w:sz w:val="18"/>
          <w:szCs w:val="18"/>
        </w:rPr>
      </w:r>
    </w:p>
    <w:p>
      <w:pPr>
        <w:pStyle w:val="Normal"/>
        <w:spacing w:lineRule="auto" w:line="360"/>
        <w:rPr/>
      </w:pPr>
      <w:r>
        <w:rPr>
          <w:sz w:val="22"/>
          <w:szCs w:val="22"/>
        </w:rPr>
        <w:t>Examples of successful collaboration:</w:t>
      </w:r>
    </w:p>
    <w:p>
      <w:pPr>
        <w:pStyle w:val="Normal"/>
        <w:widowControl/>
        <w:numPr>
          <w:ilvl w:val="0"/>
          <w:numId w:val="2"/>
        </w:numPr>
        <w:suppressAutoHyphens w:val="true"/>
        <w:bidi w:val="0"/>
        <w:spacing w:lineRule="auto" w:line="360" w:before="0" w:after="0"/>
        <w:ind w:left="0" w:right="0" w:hanging="340"/>
        <w:jc w:val="left"/>
        <w:rPr/>
      </w:pPr>
      <w:r>
        <w:rPr>
          <w:sz w:val="22"/>
          <w:szCs w:val="22"/>
        </w:rPr>
        <w:t>Women’s Aid High-Risk Support Project provides a multi-agency response to women at high- risk of ongoing violence, abuse and homicide from their ex-partners and ex-spouses through collaboration with AGS and local domestic violence services to deliver a coordinated rapid response system for women and their families</w:t>
      </w:r>
    </w:p>
    <w:p>
      <w:pPr>
        <w:pStyle w:val="Normal"/>
        <w:widowControl/>
        <w:numPr>
          <w:ilvl w:val="0"/>
          <w:numId w:val="2"/>
        </w:numPr>
        <w:suppressAutoHyphens w:val="true"/>
        <w:bidi w:val="0"/>
        <w:spacing w:lineRule="auto" w:line="360" w:before="0" w:after="0"/>
        <w:ind w:left="57" w:right="0" w:hanging="340"/>
        <w:jc w:val="left"/>
        <w:rPr/>
      </w:pPr>
      <w:r>
        <w:rPr>
          <w:sz w:val="22"/>
          <w:szCs w:val="22"/>
        </w:rPr>
        <w:t xml:space="preserve">Women’s Aid Hair, Beauty and Spa Industry Awareness Campaign and Capital Credit Union Awareness Campaign are other examples of collaboration aimed at raising awareness of domestic abuse among hair, beauty and spa professional and credit union workers respectively. These campaigns are based on the idea that businesses </w:t>
      </w:r>
      <w:r>
        <w:rPr>
          <w:sz w:val="22"/>
          <w:szCs w:val="22"/>
        </w:rPr>
        <w:t xml:space="preserve">normally </w:t>
      </w:r>
      <w:r>
        <w:rPr>
          <w:sz w:val="22"/>
          <w:szCs w:val="22"/>
        </w:rPr>
        <w:t>located within communities across Ireland have a role to play in combating domestic abuse, and can do so when supported by specialist training and resources.</w:t>
      </w:r>
    </w:p>
    <w:p>
      <w:pPr>
        <w:pStyle w:val="Normal"/>
        <w:widowControl/>
        <w:numPr>
          <w:ilvl w:val="0"/>
          <w:numId w:val="2"/>
        </w:numPr>
        <w:suppressAutoHyphens w:val="true"/>
        <w:bidi w:val="0"/>
        <w:spacing w:lineRule="auto" w:line="360" w:before="0" w:after="0"/>
        <w:ind w:left="57" w:right="0" w:hanging="340"/>
        <w:jc w:val="left"/>
        <w:rPr>
          <w:color w:val="auto"/>
        </w:rPr>
      </w:pPr>
      <w:r>
        <w:rPr>
          <w:color w:val="auto"/>
          <w:sz w:val="22"/>
          <w:szCs w:val="22"/>
        </w:rPr>
        <w:t>The public transport operators United against racism campaign coordinated by the Immigrant Council of Ireland</w:t>
      </w:r>
      <w:r>
        <w:rPr>
          <w:rStyle w:val="EndnoteAnchor"/>
          <w:color w:val="auto"/>
          <w:sz w:val="22"/>
          <w:szCs w:val="22"/>
        </w:rPr>
        <w:endnoteReference w:id="4"/>
      </w:r>
      <w:r>
        <w:rPr>
          <w:color w:val="auto"/>
          <w:sz w:val="22"/>
          <w:szCs w:val="22"/>
        </w:rPr>
        <w:t xml:space="preserve">was a very successful partnership </w:t>
      </w:r>
      <w:r>
        <w:rPr>
          <w:color w:val="auto"/>
          <w:sz w:val="22"/>
          <w:szCs w:val="22"/>
        </w:rPr>
        <w:t xml:space="preserve">to combat racism </w:t>
      </w:r>
      <w:r>
        <w:rPr>
          <w:color w:val="auto"/>
          <w:sz w:val="22"/>
          <w:szCs w:val="22"/>
        </w:rPr>
        <w:t xml:space="preserve">and it could be adapted to promote zero tolerance for anti social behaviour including gendered abuse on public transport. </w:t>
      </w:r>
    </w:p>
    <w:p>
      <w:pPr>
        <w:pStyle w:val="Normal"/>
        <w:spacing w:lineRule="auto" w:line="360"/>
        <w:rPr>
          <w:sz w:val="22"/>
          <w:szCs w:val="22"/>
        </w:rPr>
      </w:pPr>
      <w:r>
        <w:rPr>
          <w:sz w:val="22"/>
          <w:szCs w:val="22"/>
        </w:rPr>
      </w:r>
    </w:p>
    <w:p>
      <w:pPr>
        <w:pStyle w:val="Normal"/>
        <w:spacing w:lineRule="auto" w:line="360"/>
        <w:rPr/>
      </w:pPr>
      <w:r>
        <w:rPr>
          <w:b/>
          <w:bCs/>
          <w:sz w:val="22"/>
          <w:szCs w:val="22"/>
        </w:rPr>
        <w:t>Issue 4: Measurement</w:t>
      </w:r>
    </w:p>
    <w:p>
      <w:pPr>
        <w:pStyle w:val="Normal"/>
        <w:spacing w:lineRule="auto" w:line="360"/>
        <w:rPr/>
      </w:pPr>
      <w:r>
        <w:rPr>
          <w:b w:val="false"/>
          <w:bCs w:val="false"/>
          <w:sz w:val="22"/>
          <w:szCs w:val="22"/>
        </w:rPr>
        <w:t xml:space="preserve">A gender and intersectional lens should be used in the development of community safety indicators, </w:t>
      </w:r>
      <w:r>
        <w:rPr>
          <w:b w:val="false"/>
          <w:bCs w:val="false"/>
          <w:sz w:val="22"/>
          <w:szCs w:val="22"/>
        </w:rPr>
        <w:t xml:space="preserve">which should include </w:t>
      </w:r>
      <w:r>
        <w:rPr>
          <w:b w:val="false"/>
          <w:bCs w:val="false"/>
          <w:sz w:val="22"/>
          <w:szCs w:val="22"/>
        </w:rPr>
        <w:t>both o</w:t>
      </w:r>
      <w:r>
        <w:rPr>
          <w:b w:val="false"/>
          <w:bCs w:val="false"/>
          <w:sz w:val="22"/>
          <w:szCs w:val="22"/>
        </w:rPr>
        <w:t>b</w:t>
      </w:r>
      <w:r>
        <w:rPr>
          <w:b w:val="false"/>
          <w:bCs w:val="false"/>
          <w:sz w:val="22"/>
          <w:szCs w:val="22"/>
        </w:rPr>
        <w:t xml:space="preserve">jective data on prevalence of violence against women (and relevant offences) and </w:t>
      </w:r>
      <w:r>
        <w:rPr>
          <w:b w:val="false"/>
          <w:bCs w:val="false"/>
          <w:sz w:val="22"/>
          <w:szCs w:val="22"/>
        </w:rPr>
        <w:t xml:space="preserve">subjective </w:t>
      </w:r>
      <w:r>
        <w:rPr>
          <w:b w:val="false"/>
          <w:bCs w:val="false"/>
          <w:sz w:val="22"/>
          <w:szCs w:val="22"/>
        </w:rPr>
        <w:t xml:space="preserve">data on </w:t>
      </w:r>
      <w:r>
        <w:rPr>
          <w:b w:val="false"/>
          <w:bCs w:val="false"/>
          <w:sz w:val="22"/>
          <w:szCs w:val="22"/>
        </w:rPr>
        <w:t xml:space="preserve">perception of safety. </w:t>
      </w:r>
      <w:r>
        <w:rPr>
          <w:b w:val="false"/>
          <w:bCs w:val="false"/>
          <w:sz w:val="22"/>
          <w:szCs w:val="22"/>
        </w:rPr>
        <w:t xml:space="preserve">Unfortunately there are significant gaps in the availability of </w:t>
      </w:r>
      <w:r>
        <w:rPr>
          <w:b/>
          <w:bCs/>
          <w:sz w:val="22"/>
          <w:szCs w:val="22"/>
        </w:rPr>
        <w:t>up to date</w:t>
      </w:r>
      <w:r>
        <w:rPr>
          <w:b w:val="false"/>
          <w:bCs w:val="false"/>
          <w:sz w:val="22"/>
          <w:szCs w:val="22"/>
        </w:rPr>
        <w:t xml:space="preserve"> and </w:t>
      </w:r>
      <w:r>
        <w:rPr>
          <w:b/>
          <w:bCs/>
          <w:sz w:val="22"/>
          <w:szCs w:val="22"/>
        </w:rPr>
        <w:t>comprehensive</w:t>
      </w:r>
      <w:r>
        <w:rPr>
          <w:b w:val="false"/>
          <w:bCs w:val="false"/>
          <w:sz w:val="22"/>
          <w:szCs w:val="22"/>
        </w:rPr>
        <w:t xml:space="preserve"> data: </w:t>
      </w:r>
      <w:r>
        <w:rPr>
          <w:b w:val="false"/>
          <w:bCs w:val="false"/>
          <w:sz w:val="22"/>
          <w:szCs w:val="22"/>
        </w:rPr>
        <w:t xml:space="preserve">CSO </w:t>
      </w:r>
      <w:r>
        <w:rPr>
          <w:b w:val="false"/>
          <w:bCs w:val="false"/>
          <w:sz w:val="22"/>
          <w:szCs w:val="22"/>
        </w:rPr>
        <w:t xml:space="preserve">prevalence surveys on </w:t>
      </w:r>
      <w:r>
        <w:rPr>
          <w:b w:val="false"/>
          <w:bCs w:val="false"/>
          <w:sz w:val="22"/>
          <w:szCs w:val="22"/>
        </w:rPr>
        <w:t>Sexual Violence and Domestic Abuse are meant to be carried out alternatively at 5 years interva</w:t>
      </w:r>
      <w:r>
        <w:rPr>
          <w:b w:val="false"/>
          <w:bCs w:val="false"/>
          <w:sz w:val="22"/>
          <w:szCs w:val="22"/>
        </w:rPr>
        <w:t>ls</w:t>
      </w:r>
      <w:r>
        <w:rPr>
          <w:rStyle w:val="EndnoteAnchor"/>
          <w:b w:val="false"/>
          <w:bCs w:val="false"/>
          <w:sz w:val="22"/>
          <w:szCs w:val="22"/>
        </w:rPr>
        <w:endnoteReference w:id="5"/>
      </w:r>
      <w:r>
        <w:rPr>
          <w:b w:val="false"/>
          <w:bCs w:val="false"/>
          <w:sz w:val="22"/>
          <w:szCs w:val="22"/>
        </w:rPr>
        <w:t xml:space="preserve"> - so each is carried out every 10 years-, </w:t>
      </w:r>
      <w:r>
        <w:rPr>
          <w:b w:val="false"/>
          <w:bCs w:val="false"/>
          <w:sz w:val="22"/>
          <w:szCs w:val="22"/>
        </w:rPr>
        <w:t>and routine c</w:t>
      </w:r>
      <w:r>
        <w:rPr>
          <w:b w:val="false"/>
          <w:bCs w:val="false"/>
          <w:sz w:val="22"/>
          <w:szCs w:val="22"/>
        </w:rPr>
        <w:t xml:space="preserve">riminal justice statistics </w:t>
      </w:r>
      <w:r>
        <w:rPr>
          <w:b w:val="false"/>
          <w:bCs w:val="false"/>
          <w:sz w:val="22"/>
          <w:szCs w:val="22"/>
        </w:rPr>
        <w:t>on gender based violence are quite limited</w:t>
      </w:r>
      <w:r>
        <w:rPr>
          <w:b w:val="false"/>
          <w:bCs w:val="false"/>
          <w:sz w:val="22"/>
          <w:szCs w:val="22"/>
        </w:rPr>
        <w:t xml:space="preserve">, </w:t>
      </w:r>
      <w:r>
        <w:rPr>
          <w:b w:val="false"/>
          <w:bCs w:val="false"/>
          <w:sz w:val="22"/>
          <w:szCs w:val="22"/>
        </w:rPr>
        <w:t>while Victimisation surveys do not focus on this issue.</w:t>
      </w:r>
    </w:p>
    <w:p>
      <w:pPr>
        <w:pStyle w:val="Normal"/>
        <w:spacing w:lineRule="auto" w:line="360"/>
        <w:rPr/>
      </w:pPr>
      <w:r>
        <w:rPr>
          <w:b w:val="false"/>
          <w:bCs w:val="false"/>
          <w:sz w:val="22"/>
          <w:szCs w:val="22"/>
        </w:rPr>
        <w:t>The CSO Crime and Victimisation surveys gather information on experience of crime and victimisation in the previous 12 months from both victims who reported crime and those who do not. The last survey was in 2019</w:t>
      </w:r>
      <w:r>
        <w:rPr>
          <w:rStyle w:val="EndnoteAnchor"/>
          <w:b w:val="false"/>
          <w:bCs w:val="false"/>
          <w:sz w:val="22"/>
          <w:szCs w:val="22"/>
        </w:rPr>
        <w:endnoteReference w:id="6"/>
      </w:r>
      <w:r>
        <w:rPr>
          <w:b w:val="false"/>
          <w:bCs w:val="false"/>
          <w:sz w:val="22"/>
          <w:szCs w:val="22"/>
        </w:rPr>
        <w:t xml:space="preserve"> and focused on theft, assault and fraud and on perception of safety.  A new Crime and Victimisation survey is in progress</w:t>
      </w:r>
      <w:r>
        <w:rPr>
          <w:rStyle w:val="EndnoteAnchor"/>
          <w:b w:val="false"/>
          <w:bCs w:val="false"/>
          <w:sz w:val="22"/>
          <w:szCs w:val="22"/>
        </w:rPr>
        <w:endnoteReference w:id="7"/>
      </w:r>
      <w:r>
        <w:rPr>
          <w:b w:val="false"/>
          <w:bCs w:val="false"/>
          <w:sz w:val="22"/>
          <w:szCs w:val="22"/>
        </w:rPr>
        <w:t>, however the same issue with the limited topics seems to apply</w:t>
      </w:r>
      <w:r>
        <w:rPr>
          <w:rStyle w:val="EndnoteAnchor"/>
          <w:b w:val="false"/>
          <w:bCs w:val="false"/>
          <w:sz w:val="22"/>
          <w:szCs w:val="22"/>
        </w:rPr>
        <w:endnoteReference w:id="8"/>
      </w:r>
      <w:r>
        <w:rPr>
          <w:b w:val="false"/>
          <w:bCs w:val="false"/>
          <w:sz w:val="22"/>
          <w:szCs w:val="22"/>
        </w:rPr>
        <w:t xml:space="preserve">.  Garda Public attitude surveys are carried out more </w:t>
      </w:r>
      <w:r>
        <w:rPr>
          <w:b w:val="false"/>
          <w:bCs w:val="false"/>
          <w:sz w:val="22"/>
          <w:szCs w:val="22"/>
        </w:rPr>
        <w:t>frequntly</w:t>
      </w:r>
      <w:r>
        <w:rPr>
          <w:b w:val="false"/>
          <w:bCs w:val="false"/>
          <w:sz w:val="22"/>
          <w:szCs w:val="22"/>
        </w:rPr>
        <w:t>, with the latest one published in 2023</w:t>
      </w:r>
      <w:r>
        <w:rPr>
          <w:rStyle w:val="EndnoteAnchor"/>
          <w:b w:val="false"/>
          <w:bCs w:val="false"/>
          <w:sz w:val="22"/>
          <w:szCs w:val="22"/>
        </w:rPr>
        <w:endnoteReference w:id="9"/>
      </w:r>
      <w:r>
        <w:rPr>
          <w:b w:val="false"/>
          <w:bCs w:val="false"/>
          <w:sz w:val="22"/>
          <w:szCs w:val="22"/>
        </w:rPr>
        <w:t xml:space="preserve">, but similarly data on respondents’ </w:t>
      </w:r>
      <w:r>
        <w:rPr>
          <w:b w:val="false"/>
          <w:bCs w:val="false"/>
          <w:sz w:val="22"/>
          <w:szCs w:val="22"/>
          <w:u w:val="single"/>
        </w:rPr>
        <w:t>experience</w:t>
      </w:r>
      <w:r>
        <w:rPr>
          <w:b w:val="false"/>
          <w:bCs w:val="false"/>
          <w:sz w:val="22"/>
          <w:szCs w:val="22"/>
        </w:rPr>
        <w:t xml:space="preserve"> of crime only relate to property crime and online fraud. This contrast with the fact that Sexual offences and domestic abuse were ranked as the highest priority for An Garda Síochána by the survey respondents.</w:t>
      </w:r>
    </w:p>
    <w:p>
      <w:pPr>
        <w:pStyle w:val="Normal"/>
        <w:spacing w:lineRule="auto" w:line="360"/>
        <w:rPr>
          <w:b w:val="false"/>
          <w:b w:val="false"/>
          <w:bCs w:val="false"/>
        </w:rPr>
      </w:pPr>
      <w:r>
        <w:rPr>
          <w:b w:val="false"/>
          <w:bCs w:val="false"/>
          <w:sz w:val="22"/>
          <w:szCs w:val="22"/>
        </w:rPr>
        <w:t>Women’s Aid suggest that the Community Safety Strategy ensure</w:t>
      </w:r>
      <w:r>
        <w:rPr>
          <w:b w:val="false"/>
          <w:bCs w:val="false"/>
          <w:sz w:val="22"/>
          <w:szCs w:val="22"/>
        </w:rPr>
        <w:t>s</w:t>
      </w:r>
      <w:r>
        <w:rPr>
          <w:b w:val="false"/>
          <w:bCs w:val="false"/>
          <w:sz w:val="22"/>
          <w:szCs w:val="22"/>
        </w:rPr>
        <w:t xml:space="preserve"> that indicators of DSGBV are included in any relevant victimisation/crime surveys, </w:t>
      </w:r>
      <w:r>
        <w:rPr>
          <w:b w:val="false"/>
          <w:bCs w:val="false"/>
          <w:sz w:val="22"/>
          <w:szCs w:val="22"/>
        </w:rPr>
        <w:t>works with AGS to expand collection of relevant data in their Public Attitude Surveys, and</w:t>
      </w:r>
      <w:r>
        <w:rPr>
          <w:b w:val="false"/>
          <w:bCs w:val="false"/>
          <w:sz w:val="22"/>
          <w:szCs w:val="22"/>
        </w:rPr>
        <w:t xml:space="preserve"> support the distribution of the CSO DA and SV specific surveys.</w:t>
      </w:r>
    </w:p>
    <w:p>
      <w:pPr>
        <w:pStyle w:val="Normal"/>
        <w:spacing w:lineRule="auto" w:line="360"/>
        <w:rPr>
          <w:b/>
          <w:b/>
          <w:bCs/>
          <w:sz w:val="22"/>
          <w:szCs w:val="22"/>
        </w:rPr>
      </w:pPr>
      <w:r>
        <w:rPr/>
      </w:r>
    </w:p>
    <w:p>
      <w:pPr>
        <w:pStyle w:val="Normal"/>
        <w:spacing w:lineRule="auto" w:line="360"/>
        <w:rPr/>
      </w:pPr>
      <w:r>
        <w:rPr>
          <w:b/>
          <w:bCs/>
          <w:sz w:val="22"/>
          <w:szCs w:val="22"/>
        </w:rPr>
        <w:t xml:space="preserve">Feeling safe </w:t>
      </w:r>
      <w:r>
        <w:rPr>
          <w:b w:val="false"/>
          <w:bCs w:val="false"/>
          <w:sz w:val="22"/>
          <w:szCs w:val="22"/>
        </w:rPr>
        <w:t xml:space="preserve">is also very important and women and girls often do not feel safe: </w:t>
      </w:r>
      <w:r>
        <w:rPr>
          <w:b w:val="false"/>
          <w:bCs w:val="false"/>
          <w:sz w:val="22"/>
          <w:szCs w:val="22"/>
        </w:rPr>
        <w:t>i</w:t>
      </w:r>
      <w:r>
        <w:rPr>
          <w:b w:val="false"/>
          <w:bCs w:val="false"/>
          <w:sz w:val="22"/>
          <w:szCs w:val="22"/>
        </w:rPr>
        <w:t xml:space="preserve">n the 2019 CSO survey more women than men reported being worried about crime which could result in physical harm, with 19% reporting they were worried about this often or all the time; only 64% of women felt safe walking around their local area at night, compared to 87 % men. This is echoed in the 2023 Garda Public Attitude Survey, which shows that women are significantly more likely to </w:t>
      </w:r>
      <w:r>
        <w:rPr>
          <w:b w:val="false"/>
          <w:bCs w:val="false"/>
          <w:sz w:val="22"/>
          <w:szCs w:val="22"/>
        </w:rPr>
        <w:t xml:space="preserve">worry about or </w:t>
      </w:r>
      <w:r>
        <w:rPr>
          <w:b w:val="false"/>
          <w:bCs w:val="false"/>
          <w:sz w:val="22"/>
          <w:szCs w:val="22"/>
        </w:rPr>
        <w:t xml:space="preserve">have a fear of crime </w:t>
      </w:r>
      <w:r>
        <w:rPr>
          <w:b w:val="false"/>
          <w:bCs w:val="false"/>
          <w:sz w:val="22"/>
          <w:szCs w:val="22"/>
        </w:rPr>
        <w:t>than men and that this has a greater impact on their quality of life</w:t>
      </w:r>
      <w:r>
        <w:rPr>
          <w:b w:val="false"/>
          <w:bCs w:val="false"/>
          <w:sz w:val="22"/>
          <w:szCs w:val="22"/>
        </w:rPr>
        <w:t>.</w:t>
      </w:r>
      <w:r>
        <w:rPr>
          <w:rStyle w:val="EndnoteAnchor"/>
          <w:b w:val="false"/>
          <w:bCs w:val="false"/>
          <w:sz w:val="22"/>
          <w:szCs w:val="22"/>
        </w:rPr>
        <w:endnoteReference w:id="10"/>
      </w:r>
    </w:p>
    <w:p>
      <w:pPr>
        <w:pStyle w:val="Normal"/>
        <w:spacing w:lineRule="auto" w:line="360"/>
        <w:rPr>
          <w:sz w:val="22"/>
          <w:szCs w:val="22"/>
        </w:rPr>
      </w:pPr>
      <w:r>
        <w:rPr>
          <w:sz w:val="22"/>
          <w:szCs w:val="22"/>
        </w:rPr>
      </w:r>
    </w:p>
    <w:p>
      <w:pPr>
        <w:pStyle w:val="Normal"/>
        <w:spacing w:lineRule="auto" w:line="360"/>
        <w:rPr/>
      </w:pPr>
      <w:r>
        <w:rPr>
          <w:b w:val="false"/>
          <w:bCs w:val="false"/>
          <w:sz w:val="22"/>
          <w:szCs w:val="22"/>
        </w:rPr>
        <w:t>With the high prevalence of gender based violence, which may occur anytime and anywhere (remembering Aisling Murphy and the dismay that no time and nowhere now felt safe if this could happen running in broad daylight in a populated area at 4pm) women and girls often experienc</w:t>
      </w:r>
      <w:r>
        <w:rPr>
          <w:b w:val="false"/>
          <w:bCs w:val="false"/>
          <w:sz w:val="22"/>
          <w:szCs w:val="22"/>
        </w:rPr>
        <w:t>e</w:t>
      </w:r>
      <w:r>
        <w:rPr>
          <w:b w:val="false"/>
          <w:bCs w:val="false"/>
          <w:sz w:val="22"/>
          <w:szCs w:val="22"/>
        </w:rPr>
        <w:t xml:space="preserve"> a high level of hyper-vigilance especially in certain settings and feel compelled to carry out tactics to protect themselves (e.g. walking with keys out, texting each other when home, taking photos of taxi drivers and sharing with peers, </w:t>
      </w:r>
      <w:r>
        <w:rPr>
          <w:b w:val="false"/>
          <w:bCs w:val="false"/>
          <w:sz w:val="22"/>
          <w:szCs w:val="22"/>
        </w:rPr>
        <w:t>carrying</w:t>
      </w:r>
      <w:r>
        <w:rPr>
          <w:b w:val="false"/>
          <w:bCs w:val="false"/>
          <w:sz w:val="22"/>
          <w:szCs w:val="22"/>
        </w:rPr>
        <w:t xml:space="preserve"> their beverage everywhere, choos</w:t>
      </w:r>
      <w:r>
        <w:rPr>
          <w:b w:val="false"/>
          <w:bCs w:val="false"/>
          <w:sz w:val="22"/>
          <w:szCs w:val="22"/>
        </w:rPr>
        <w:t>ing</w:t>
      </w:r>
      <w:r>
        <w:rPr>
          <w:b w:val="false"/>
          <w:bCs w:val="false"/>
          <w:sz w:val="22"/>
          <w:szCs w:val="22"/>
        </w:rPr>
        <w:t xml:space="preserve"> the longer well lit route rather than the shorter, darker one). Women should not feel they have to change their behaviour to be and feel safe, </w:t>
      </w:r>
      <w:r>
        <w:rPr>
          <w:b w:val="false"/>
          <w:bCs w:val="false"/>
          <w:sz w:val="22"/>
          <w:szCs w:val="22"/>
        </w:rPr>
        <w:t xml:space="preserve">and </w:t>
      </w:r>
      <w:r>
        <w:rPr>
          <w:b w:val="false"/>
          <w:bCs w:val="false"/>
          <w:sz w:val="22"/>
          <w:szCs w:val="22"/>
        </w:rPr>
        <w:t>we must do MUCH more to target and sanction perpetrators of harassment and abuse so that women no longer feel that they have to do this.</w:t>
      </w:r>
    </w:p>
    <w:p>
      <w:pPr>
        <w:pStyle w:val="Normal"/>
        <w:spacing w:lineRule="auto" w:line="360"/>
        <w:rPr/>
      </w:pPr>
      <w:r>
        <w:rPr>
          <w:sz w:val="22"/>
          <w:szCs w:val="22"/>
        </w:rPr>
        <w:t xml:space="preserve">Therefore Women’s Aid recommends that the Community Safety Strategy include the undertaking of </w:t>
      </w:r>
      <w:r>
        <w:rPr>
          <w:sz w:val="22"/>
          <w:szCs w:val="22"/>
        </w:rPr>
        <w:t xml:space="preserve">specific safety surveys with women, - especially younger women - to understand how safe they feel in specific situations, what tactics they use to protect themselves in these settings and what actions should be taken so that women are </w:t>
      </w:r>
      <w:r>
        <w:rPr>
          <w:sz w:val="22"/>
          <w:szCs w:val="22"/>
        </w:rPr>
        <w:t xml:space="preserve">and feel </w:t>
      </w:r>
      <w:r>
        <w:rPr>
          <w:sz w:val="22"/>
          <w:szCs w:val="22"/>
        </w:rPr>
        <w:t>safer in the</w:t>
      </w:r>
      <w:r>
        <w:rPr>
          <w:sz w:val="22"/>
          <w:szCs w:val="22"/>
        </w:rPr>
        <w:t>ir</w:t>
      </w:r>
      <w:r>
        <w:rPr>
          <w:sz w:val="22"/>
          <w:szCs w:val="22"/>
        </w:rPr>
        <w:t xml:space="preserve"> community and perpetrators of abuse and harassment are sanctioned.</w:t>
      </w:r>
    </w:p>
    <w:p>
      <w:pPr>
        <w:pStyle w:val="Normal"/>
        <w:spacing w:lineRule="auto" w:line="360"/>
        <w:rPr>
          <w:sz w:val="22"/>
          <w:szCs w:val="22"/>
        </w:rPr>
      </w:pPr>
      <w:r>
        <w:rPr>
          <w:sz w:val="22"/>
          <w:szCs w:val="22"/>
        </w:rPr>
      </w:r>
    </w:p>
    <w:p>
      <w:pPr>
        <w:pStyle w:val="Normal"/>
        <w:spacing w:lineRule="auto" w:line="360"/>
        <w:rPr/>
      </w:pPr>
      <w:r>
        <w:rPr>
          <w:b/>
          <w:bCs/>
          <w:sz w:val="22"/>
          <w:szCs w:val="22"/>
        </w:rPr>
        <w:t>Issue 5 – Policy and Governance</w:t>
      </w:r>
    </w:p>
    <w:p>
      <w:pPr>
        <w:pStyle w:val="Normal"/>
        <w:spacing w:lineRule="auto" w:line="360"/>
        <w:rPr/>
      </w:pPr>
      <w:r>
        <w:rPr>
          <w:b w:val="false"/>
          <w:bCs w:val="false"/>
          <w:sz w:val="22"/>
          <w:szCs w:val="22"/>
        </w:rPr>
        <w:t xml:space="preserve">The Community Safety </w:t>
      </w:r>
      <w:r>
        <w:rPr>
          <w:b w:val="false"/>
          <w:bCs w:val="false"/>
          <w:sz w:val="22"/>
          <w:szCs w:val="22"/>
        </w:rPr>
        <w:t xml:space="preserve">Strategy should ensure links with the Third National Strategy on Domestic, Sexual and Gender-based violence and its </w:t>
      </w:r>
      <w:r>
        <w:rPr>
          <w:b w:val="false"/>
          <w:bCs w:val="false"/>
          <w:color w:val="auto"/>
          <w:sz w:val="22"/>
          <w:szCs w:val="22"/>
        </w:rPr>
        <w:t xml:space="preserve">successors, </w:t>
      </w:r>
      <w:r>
        <w:rPr>
          <w:b w:val="false"/>
          <w:bCs w:val="false"/>
          <w:color w:val="auto"/>
          <w:sz w:val="22"/>
          <w:szCs w:val="22"/>
        </w:rPr>
        <w:t>the Online Safety Framework, in particular as regards online safety codes, the Family Justice Strategy. Moreover it needs to link in with schools in terms of their work on prevention of m</w:t>
      </w:r>
      <w:r>
        <w:rPr>
          <w:b w:val="false"/>
          <w:bCs w:val="false"/>
          <w:color w:val="auto"/>
          <w:sz w:val="22"/>
          <w:szCs w:val="22"/>
        </w:rPr>
        <w:t>i</w:t>
      </w:r>
      <w:r>
        <w:rPr>
          <w:b w:val="false"/>
          <w:bCs w:val="false"/>
          <w:color w:val="auto"/>
          <w:sz w:val="22"/>
          <w:szCs w:val="22"/>
        </w:rPr>
        <w:t>sogyny, gender based violence and online safety.</w:t>
      </w:r>
      <w:bookmarkStart w:id="0" w:name="__DdeLink__315_42358490191"/>
      <w:bookmarkEnd w:id="0"/>
    </w:p>
    <w:sectPr>
      <w:endnotePr>
        <w:numFmt w:val="lowerRoman"/>
      </w:endnotePr>
      <w:type w:val="nextPage"/>
      <w:pgSz w:w="12240" w:h="15840"/>
      <w:pgMar w:left="1134" w:right="1134" w:gutter="0" w:header="0" w:top="1134" w:footer="0" w:bottom="1134"/>
      <w:pgNumType w:fmt="decimal"/>
      <w:formProt w:val="false"/>
      <w:textDirection w:val="lrTb"/>
      <w:docGrid w:type="default" w:linePitch="10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Footnote"/>
        <w:rPr/>
      </w:pPr>
      <w:r>
        <w:rPr>
          <w:rStyle w:val="EndnoteCharacters"/>
        </w:rPr>
        <w:endnoteRef/>
      </w:r>
      <w:r>
        <w:rPr/>
        <w:tab/>
        <w:t>https://www.theguardian.com/society/2025/jul/26/two-in-five-arrested-for-last-summers-uk-riots-had-been-reported-for-domestic-abuse</w:t>
      </w:r>
    </w:p>
  </w:endnote>
  <w:endnote w:id="3">
    <w:p>
      <w:pPr>
        <w:pStyle w:val="Footnote"/>
        <w:rPr/>
      </w:pPr>
      <w:r>
        <w:rPr>
          <w:rStyle w:val="EndnoteCharacters"/>
        </w:rPr>
        <w:endnoteRef/>
      </w:r>
      <w:r>
        <w:rPr/>
        <w:tab/>
        <w:t>Forsdike K, O'Sullivan G, Hooker L. Major sports events and domestic violence: A systematic review. Health Soc Care Community. 2022 Nov;30(6):e3670-e3685. doi: 10.1111/hsc.14028. Epub 2022 Sep 21. PMID: 36129100; PMCID: PMC10087409.</w:t>
      </w:r>
    </w:p>
  </w:endnote>
  <w:endnote w:id="4">
    <w:p>
      <w:pPr>
        <w:pStyle w:val="Footnote"/>
        <w:rPr/>
      </w:pPr>
      <w:r>
        <w:rPr>
          <w:rStyle w:val="EndnoteCharacters"/>
        </w:rPr>
        <w:endnoteRef/>
      </w:r>
      <w:r>
        <w:rPr/>
        <w:tab/>
        <w:t>https://www.immigrantcouncil.ie/news/transport-companies-unite-tackle-racism</w:t>
      </w:r>
    </w:p>
  </w:endnote>
  <w:endnote w:id="5">
    <w:p>
      <w:pPr>
        <w:pStyle w:val="Footnote"/>
        <w:rPr/>
      </w:pPr>
      <w:r>
        <w:rPr>
          <w:rStyle w:val="EndnoteCharacters"/>
        </w:rPr>
        <w:endnoteRef/>
      </w:r>
      <w:r>
        <w:rPr/>
        <w:tab/>
        <w:t>Action 4.2.4 Implementation Plan of the Third National Strategy on Domestic, Sexual &amp; Gender-Based Violence Implementation Plan</w:t>
      </w:r>
    </w:p>
  </w:endnote>
  <w:endnote w:id="6">
    <w:p>
      <w:pPr>
        <w:pStyle w:val="Footnote"/>
        <w:rPr/>
      </w:pPr>
      <w:r>
        <w:rPr>
          <w:rStyle w:val="EndnoteCharacters"/>
        </w:rPr>
        <w:endnoteRef/>
      </w:r>
      <w:bookmarkStart w:id="1" w:name="__DdeLink__1424_49167138911"/>
      <w:r>
        <w:rPr/>
        <w:tab/>
        <w:t>https://www.cso.ie/en/releasesandpublications/ep/p-cv/crimeandvictimisation2019/</w:t>
      </w:r>
      <w:bookmarkEnd w:id="1"/>
    </w:p>
  </w:endnote>
  <w:endnote w:id="7">
    <w:p>
      <w:pPr>
        <w:pStyle w:val="Footnote"/>
        <w:rPr/>
      </w:pPr>
      <w:r>
        <w:rPr>
          <w:rStyle w:val="EndnoteCharacters"/>
        </w:rPr>
        <w:endnoteRef/>
      </w:r>
      <w:r>
        <w:rPr/>
        <w:tab/>
        <w:t>https://www.cso.ie/en/surveys/householdsurveys/scheduleofcsohouseholdandpersonsurveys/</w:t>
      </w:r>
    </w:p>
  </w:endnote>
  <w:endnote w:id="8">
    <w:p>
      <w:pPr>
        <w:pStyle w:val="Footnote"/>
        <w:rPr/>
      </w:pPr>
      <w:r>
        <w:rPr>
          <w:rStyle w:val="EndnoteCharacters"/>
        </w:rPr>
        <w:endnoteRef/>
      </w:r>
      <w:bookmarkStart w:id="2" w:name="__DdeLink__1421_491671389111"/>
      <w:r>
        <w:rPr/>
        <w:tab/>
        <w:t>https://www.cso.ie/en/surveys/householdsurveys/crimeandvictimisationsurvey/</w:t>
      </w:r>
      <w:bookmarkEnd w:id="2"/>
    </w:p>
  </w:endnote>
  <w:endnote w:id="9">
    <w:p>
      <w:pPr>
        <w:pStyle w:val="Footnote"/>
        <w:rPr/>
      </w:pPr>
      <w:r>
        <w:rPr>
          <w:rStyle w:val="EndnoteCharacters"/>
        </w:rPr>
        <w:endnoteRef/>
      </w:r>
      <w:r>
        <w:rPr/>
        <w:tab/>
        <w:t>https://www.garda.ie/en/about-us/publications/research-publications/garda-public-attitudes-survey-2023.pdf</w:t>
      </w:r>
    </w:p>
  </w:endnote>
  <w:endnote w:id="10">
    <w:p>
      <w:pPr>
        <w:pStyle w:val="Footnote"/>
        <w:rPr/>
      </w:pPr>
      <w:r>
        <w:rPr>
          <w:rStyle w:val="EndnoteCharacters"/>
        </w:rPr>
        <w:endnoteRef/>
      </w:r>
      <w:r>
        <w:rPr/>
        <w:tab/>
        <w:t>Garda Public Attitude Survey 2023</w:t>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OpenSymbol">
    <w:altName w:val="Arial Unicode MS"/>
    <w:charset w:val="01"/>
    <w:family w:val="roman"/>
    <w:pitch w:val="variable"/>
  </w:font>
  <w:font w:name="Liberation Sans">
    <w:altName w:val="Arial"/>
    <w:charset w:val="01"/>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endnotePr>
    <w:numFmt w:val="lowerRoman"/>
    <w:endnote w:id="0"/>
    <w:endnote w:id="1"/>
  </w:end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n-US" w:eastAsia="zh-CN" w:bidi="hi-IN"/>
    </w:rPr>
  </w:style>
  <w:style w:type="paragraph" w:styleId="Heading1">
    <w:name w:val="Heading 1"/>
    <w:basedOn w:val="Heading"/>
    <w:next w:val="TextBody"/>
    <w:qFormat/>
    <w:pPr>
      <w:spacing w:before="240" w:after="120"/>
      <w:outlineLvl w:val="0"/>
    </w:pPr>
    <w:rPr>
      <w:rFonts w:ascii="Liberation Serif" w:hAnsi="Liberation Serif" w:eastAsia="Noto Serif CJK SC" w:cs="Lohit Devanagari"/>
      <w:b/>
      <w:bCs/>
      <w:sz w:val="48"/>
      <w:szCs w:val="48"/>
    </w:rPr>
  </w:style>
  <w:style w:type="paragraph" w:styleId="Heading3">
    <w:name w:val="Heading 3"/>
    <w:basedOn w:val="Heading"/>
    <w:next w:val="TextBody"/>
    <w:uiPriority w:val="9"/>
    <w:unhideWhenUsed/>
    <w:qFormat/>
    <w:pPr>
      <w:numPr>
        <w:ilvl w:val="2"/>
        <w:numId w:val="1"/>
      </w:numPr>
      <w:spacing w:before="140" w:after="120"/>
      <w:outlineLvl w:val="2"/>
    </w:pPr>
    <w:rPr>
      <w:b/>
      <w:bCs/>
    </w:rPr>
  </w:style>
  <w:style w:type="character" w:styleId="DefaultParagraphFont" w:default="1">
    <w:name w:val="Default Paragraph Font"/>
    <w:uiPriority w:val="1"/>
    <w:semiHidden/>
    <w:unhideWhenUsed/>
    <w:qFormat/>
    <w:rPr/>
  </w:style>
  <w:style w:type="character" w:styleId="Bullets" w:customStyle="1">
    <w:name w:val="Bullets"/>
    <w:qFormat/>
    <w:rPr>
      <w:rFonts w:ascii="OpenSymbol" w:hAnsi="OpenSymbol" w:eastAsia="OpenSymbol" w:cs="OpenSymbol"/>
    </w:rPr>
  </w:style>
  <w:style w:type="character" w:styleId="Annotationreference">
    <w:name w:val="annotation reference"/>
    <w:basedOn w:val="DefaultParagraphFont"/>
    <w:uiPriority w:val="99"/>
    <w:semiHidden/>
    <w:unhideWhenUsed/>
    <w:qFormat/>
    <w:rsid w:val="00e12f1e"/>
    <w:rPr>
      <w:sz w:val="16"/>
      <w:szCs w:val="16"/>
    </w:rPr>
  </w:style>
  <w:style w:type="character" w:styleId="CommentTextChar" w:customStyle="1">
    <w:name w:val="Comment Text Char"/>
    <w:basedOn w:val="DefaultParagraphFont"/>
    <w:link w:val="Annotationtext"/>
    <w:uiPriority w:val="99"/>
    <w:qFormat/>
    <w:rsid w:val="00e12f1e"/>
    <w:rPr>
      <w:rFonts w:cs="Mangal"/>
      <w:sz w:val="20"/>
      <w:szCs w:val="18"/>
    </w:rPr>
  </w:style>
  <w:style w:type="character" w:styleId="CommentSubjectChar" w:customStyle="1">
    <w:name w:val="Comment Subject Char"/>
    <w:basedOn w:val="CommentTextChar"/>
    <w:link w:val="Annotationsubject"/>
    <w:uiPriority w:val="99"/>
    <w:semiHidden/>
    <w:qFormat/>
    <w:rsid w:val="00e12f1e"/>
    <w:rPr>
      <w:rFonts w:cs="Mangal"/>
      <w:b/>
      <w:bCs/>
      <w:sz w:val="20"/>
      <w:szCs w:val="18"/>
    </w:rPr>
  </w:style>
  <w:style w:type="character" w:styleId="InternetLink">
    <w:name w:val="Hyperlink"/>
    <w:basedOn w:val="DefaultParagraphFont"/>
    <w:uiPriority w:val="99"/>
    <w:unhideWhenUsed/>
    <w:rsid w:val="0021398a"/>
    <w:rPr>
      <w:color w:val="467886" w:themeColor="hyperlink"/>
      <w:u w:val="single"/>
    </w:rPr>
  </w:style>
  <w:style w:type="character" w:styleId="UnresolvedMention">
    <w:name w:val="Unresolved Mention"/>
    <w:basedOn w:val="DefaultParagraphFont"/>
    <w:uiPriority w:val="99"/>
    <w:semiHidden/>
    <w:unhideWhenUsed/>
    <w:qFormat/>
    <w:rsid w:val="0021398a"/>
    <w:rPr>
      <w:color w:val="605E5C"/>
      <w:shd w:fill="E1DFDD" w:val="clear"/>
    </w:rPr>
  </w:style>
  <w:style w:type="character" w:styleId="FootnoteCharacters">
    <w:name w:val="Footnote Characters"/>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customStyle="1">
    <w:name w:val="Heading"/>
    <w:basedOn w:val="Normal"/>
    <w:next w:val="TextBody"/>
    <w:qFormat/>
    <w:pPr>
      <w:keepNext w:val="true"/>
      <w:spacing w:before="240" w:after="120"/>
    </w:pPr>
    <w:rPr>
      <w:rFonts w:ascii="Liberation Sans" w:hAnsi="Liberation Sans" w:eastAsia="Noto Sans CJK SC"/>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Annotationtext">
    <w:name w:val="annotation text"/>
    <w:basedOn w:val="Normal"/>
    <w:link w:val="CommentTextChar"/>
    <w:uiPriority w:val="99"/>
    <w:unhideWhenUsed/>
    <w:qFormat/>
    <w:rsid w:val="00e12f1e"/>
    <w:pPr/>
    <w:rPr>
      <w:rFonts w:cs="Mangal"/>
      <w:sz w:val="20"/>
      <w:szCs w:val="18"/>
    </w:rPr>
  </w:style>
  <w:style w:type="paragraph" w:styleId="Annotationsubject">
    <w:name w:val="annotation subject"/>
    <w:basedOn w:val="Annotationtext"/>
    <w:next w:val="Annotationtext"/>
    <w:link w:val="CommentSubjectChar"/>
    <w:uiPriority w:val="99"/>
    <w:semiHidden/>
    <w:unhideWhenUsed/>
    <w:qFormat/>
    <w:rsid w:val="00e12f1e"/>
    <w:pPr/>
    <w:rPr>
      <w:b/>
      <w:bCs/>
    </w:rPr>
  </w:style>
  <w:style w:type="paragraph" w:styleId="Footnote">
    <w:name w:val="Footnote Text"/>
    <w:basedOn w:val="Normal"/>
    <w:pPr>
      <w:suppressLineNumbers/>
      <w:ind w:left="340" w:hanging="340"/>
    </w:pPr>
    <w:rPr>
      <w:sz w:val="20"/>
      <w:szCs w:val="20"/>
    </w:rPr>
  </w:style>
  <w:style w:type="paragraph" w:styleId="Endnote">
    <w:name w:val="Endnote Text"/>
    <w:basedOn w:val="Normal"/>
    <w:pPr>
      <w:suppressLineNumbers/>
      <w:ind w:left="340" w:hanging="340"/>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womensaid.ie/men" TargetMode="External"/><Relationship Id="rId3" Type="http://schemas.openxmlformats.org/officeDocument/2006/relationships/hyperlink" Target="https://www.womensaid.ie/get-informed/campaigns-and-partnerships/16-days-of-action/" TargetMode="Externa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434</TotalTime>
  <Application>LibreOffice/7.3.7.2$Linux_X86_64 LibreOffice_project/30$Build-2</Application>
  <AppVersion>15.0000</AppVersion>
  <Pages>4</Pages>
  <Words>1465</Words>
  <Characters>8733</Characters>
  <CharactersWithSpaces>10167</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2025-11-03T16:38:00Z</dcterms:created>
  <dc:creator>Monica</dc:creator>
  <dc:description/>
  <dc:language>en-US</dc:language>
  <cp:lastModifiedBy>Monica</cp:lastModifiedBy>
  <dcterms:modified xsi:type="dcterms:W3CDTF">2025-11-07T16:39:48Z</dcterms:modified>
  <cp:revision>116</cp:revision>
  <dc:subject/>
  <dc:title/>
</cp:coreProperties>
</file>

<file path=docProps/custom.xml><?xml version="1.0" encoding="utf-8"?>
<Properties xmlns="http://schemas.openxmlformats.org/officeDocument/2006/custom-properties" xmlns:vt="http://schemas.openxmlformats.org/officeDocument/2006/docPropsVTypes"/>
</file>